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F" w:rsidRPr="00A24A0E" w:rsidRDefault="00897C7F" w:rsidP="00897C7F">
      <w:pPr>
        <w:snapToGrid w:val="0"/>
        <w:spacing w:line="300" w:lineRule="auto"/>
        <w:jc w:val="center"/>
        <w:rPr>
          <w:rFonts w:ascii="標楷體" w:eastAsia="標楷體" w:hAnsi="標楷體"/>
          <w:spacing w:val="20"/>
          <w:sz w:val="44"/>
          <w:szCs w:val="44"/>
        </w:rPr>
      </w:pPr>
      <w:r>
        <w:rPr>
          <w:rFonts w:ascii="標楷體" w:eastAsia="標楷體" w:hAnsi="標楷體" w:hint="eastAsia"/>
          <w:noProof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9FAF0" wp14:editId="505CB11D">
                <wp:simplePos x="0" y="0"/>
                <wp:positionH relativeFrom="column">
                  <wp:posOffset>-19050</wp:posOffset>
                </wp:positionH>
                <wp:positionV relativeFrom="paragraph">
                  <wp:posOffset>-354330</wp:posOffset>
                </wp:positionV>
                <wp:extent cx="533400" cy="342900"/>
                <wp:effectExtent l="0" t="0" r="19050" b="1905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7F" w:rsidRPr="00AA5E51" w:rsidRDefault="00897C7F" w:rsidP="00897C7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FAF0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1.5pt;margin-top:-27.9pt;width:4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MKgIAAFI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">
                <v:textbox>
                  <w:txbxContent>
                    <w:p w:rsidR="00897C7F" w:rsidRPr="00AA5E51" w:rsidRDefault="00897C7F" w:rsidP="00897C7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pacing w:val="20"/>
          <w:sz w:val="44"/>
          <w:szCs w:val="44"/>
        </w:rPr>
        <w:t>國立高雄師範大學碩、博士論文</w:t>
      </w:r>
      <w:r w:rsidRPr="00A24A0E">
        <w:rPr>
          <w:rFonts w:ascii="標楷體" w:eastAsia="標楷體" w:hAnsi="標楷體" w:hint="eastAsia"/>
          <w:sz w:val="40"/>
        </w:rPr>
        <w:t>考試評分表</w:t>
      </w:r>
    </w:p>
    <w:tbl>
      <w:tblPr>
        <w:tblpPr w:leftFromText="180" w:rightFromText="180" w:vertAnchor="page" w:horzAnchor="margin" w:tblpXSpec="center" w:tblpY="228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277"/>
        <w:gridCol w:w="972"/>
        <w:gridCol w:w="2671"/>
      </w:tblGrid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系</w:t>
            </w:r>
            <w:r w:rsidRPr="00A24A0E">
              <w:rPr>
                <w:rFonts w:ascii="標楷體" w:eastAsia="標楷體" w:hAnsi="標楷體"/>
                <w:spacing w:val="-16"/>
                <w:sz w:val="28"/>
                <w:szCs w:val="28"/>
              </w:rPr>
              <w:t xml:space="preserve"> </w:t>
            </w: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所</w:t>
            </w:r>
            <w:r w:rsidRPr="00A24A0E">
              <w:rPr>
                <w:rFonts w:ascii="標楷體" w:eastAsia="標楷體" w:hAnsi="標楷體"/>
                <w:spacing w:val="-16"/>
                <w:sz w:val="28"/>
                <w:szCs w:val="28"/>
              </w:rPr>
              <w:t xml:space="preserve"> </w:t>
            </w: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別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333FE8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電機</w:t>
            </w:r>
            <w:r w:rsidR="00897C7F" w:rsidRPr="00A24A0E">
              <w:rPr>
                <w:rFonts w:ascii="標楷體" w:eastAsia="標楷體" w:hAnsi="標楷體" w:hint="eastAsia"/>
                <w:sz w:val="32"/>
                <w:szCs w:val="32"/>
              </w:rPr>
              <w:t>工程學系 碩士班</w:t>
            </w: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24A0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083"/>
        </w:trPr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(中、英文)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083"/>
        </w:trPr>
        <w:tc>
          <w:tcPr>
            <w:tcW w:w="1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         月              日</w:t>
            </w: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評    分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（大寫）</w:t>
            </w:r>
          </w:p>
        </w:tc>
      </w:tr>
    </w:tbl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>附註：一、每位口試委員各一份。評分後，送交教務處研教組存查。</w:t>
      </w:r>
    </w:p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二、學位授予法施行細則第三條：</w:t>
      </w:r>
    </w:p>
    <w:p w:rsidR="00897C7F" w:rsidRPr="00A24A0E" w:rsidRDefault="00897C7F" w:rsidP="00897C7F">
      <w:pPr>
        <w:snapToGrid w:val="0"/>
        <w:spacing w:line="300" w:lineRule="auto"/>
        <w:ind w:left="1620" w:hanging="1620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   1、學位考試成績以七十分為及格，一百分為滿分，評定以一次為限，並以出席委員評定分數平均決定之。</w:t>
      </w:r>
    </w:p>
    <w:p w:rsidR="00431810" w:rsidRDefault="00897C7F" w:rsidP="00897C7F">
      <w:pPr>
        <w:snapToGrid w:val="0"/>
        <w:ind w:left="1700" w:hangingChars="607" w:hanging="1700"/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   2、論文有抄襲或舞弊情事，經碩士、博士學位考試委員會審查確定者，以不及格論。</w:t>
      </w:r>
    </w:p>
    <w:sectPr w:rsidR="00431810" w:rsidSect="00897C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7F"/>
    <w:rsid w:val="00333FE8"/>
    <w:rsid w:val="00337E11"/>
    <w:rsid w:val="00431810"/>
    <w:rsid w:val="008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0771"/>
  <w15:docId w15:val="{B3F5BFCB-88E1-4A10-AFB2-6D52BAD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2</cp:revision>
  <dcterms:created xsi:type="dcterms:W3CDTF">2016-07-19T06:56:00Z</dcterms:created>
  <dcterms:modified xsi:type="dcterms:W3CDTF">2021-03-02T07:16:00Z</dcterms:modified>
</cp:coreProperties>
</file>